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 Light" w:hAnsi="Calibri Light"/>
        </w:rPr>
      </w:pPr>
      <w:r>
        <w:rPr>
          <w:rFonts w:cs="Century Schoolbook L" w:ascii="Calibri Light" w:hAnsi="Calibri Light"/>
          <w:b/>
          <w:bCs/>
          <w:sz w:val="24"/>
          <w:szCs w:val="24"/>
          <w:highlight w:val="white"/>
        </w:rPr>
        <w:t>Лист консультации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entury Schoolbook L"/>
          <w:sz w:val="24"/>
          <w:szCs w:val="24"/>
        </w:rPr>
      </w:pPr>
      <w:r>
        <w:rPr>
          <w:rFonts w:cs="Century Schoolbook L"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Calibri Light" w:hAnsi="Calibri Light"/>
        </w:rPr>
      </w:pPr>
      <w:r>
        <w:rPr>
          <w:rFonts w:cs="Century Schoolbook L" w:ascii="Calibri Light" w:hAnsi="Calibri Light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>
          <w:rFonts w:eastAsia="Times New Roman" w:cs="Century Schoolbook L" w:ascii="Calibri Light" w:hAnsi="Calibri Light"/>
          <w:color w:val="auto"/>
          <w:kern w:val="0"/>
          <w:sz w:val="24"/>
          <w:szCs w:val="24"/>
          <w:lang w:val="ru-RU" w:eastAsia="ru-RU" w:bidi="ar-SA"/>
        </w:rPr>
        <w:t xml:space="preserve">Исполнитель: 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Индивидуальный предприниматель Мина Ольга Викторовна</w:t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>
          <w:rFonts w:eastAsia="Times New Roman" w:cs="Century Schoolbook L" w:ascii="Calibri Light" w:hAnsi="Calibri Light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ru-RU" w:bidi="ar-SA"/>
        </w:rPr>
        <w:t>Консультирующий юрист</w:t>
      </w:r>
      <w:r>
        <w:rPr>
          <w:rFonts w:eastAsia="Times New Roman" w:cs="Century Schoolbook L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ru-RU" w:bidi="ar-SA"/>
        </w:rPr>
        <w:t>: Белоусов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 xml:space="preserve"> Максим Вячеславович</w:t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highlight w:val="white"/>
          <w:lang w:val="ru-RU" w:eastAsia="zh-CN" w:bidi="ar-SA"/>
        </w:rPr>
        <w:t xml:space="preserve">Тема консультации: 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highlight w:val="white"/>
          <w:lang w:val="en-US" w:eastAsia="zh-CN" w:bidi="ar-SA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16"/>
          <w:szCs w:val="16"/>
        </w:rPr>
      </w:pPr>
      <w:r>
        <w:rPr>
          <w:rFonts w:eastAsia="Times New Roman" w:cs="Century Gothic" w:ascii="Calibri Light" w:hAnsi="Calibri Light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16"/>
          <w:szCs w:val="16"/>
          <w:highlight w:val="white"/>
          <w:lang w:val="ru-RU" w:eastAsia="zh-CN" w:bidi="ar-SA"/>
        </w:rPr>
        <w:t>(например) изучение материалов судебного дела по вопросу выдела доли в праве на недвижимое имущество</w:t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alibri Light" w:hAnsi="Calibri Light"/>
        </w:rPr>
      </w:pP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highlight w:val="white"/>
          <w:lang w:val="ru-RU" w:eastAsia="zh-CN" w:bidi="ar-SA"/>
        </w:rPr>
        <w:t xml:space="preserve">Итог консультации: 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highlight w:val="white"/>
          <w:lang w:val="en-US" w:eastAsia="zh-CN" w:bidi="ar-SA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16"/>
          <w:szCs w:val="16"/>
        </w:rPr>
      </w:pPr>
      <w:r>
        <w:rPr>
          <w:rFonts w:eastAsia="Times New Roman" w:cs="Century Gothic" w:ascii="Calibri Light" w:hAnsi="Calibri Light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16"/>
          <w:szCs w:val="16"/>
          <w:highlight w:val="white"/>
          <w:lang w:val="ru-RU" w:eastAsia="zh-CN" w:bidi="ar-SA"/>
        </w:rPr>
        <w:t>(например) даны рекомендации заявить встречное исковое заявление, заявить возражения по экспертной организации истца, разъяснен порядок рассмотрения дела судом, обстоятельства, которые устанавливает суд, распределение бремени доказывания</w:t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/>
      </w:r>
    </w:p>
    <w:tbl>
      <w:tblPr>
        <w:tblW w:w="10560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302"/>
        <w:gridCol w:w="5305"/>
        <w:gridCol w:w="960"/>
        <w:gridCol w:w="169"/>
        <w:gridCol w:w="895"/>
        <w:gridCol w:w="860"/>
        <w:gridCol w:w="853"/>
        <w:gridCol w:w="16"/>
        <w:gridCol w:w="1199"/>
      </w:tblGrid>
      <w:tr>
        <w:trPr>
          <w:trHeight w:val="397" w:hRule="atLeas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eastAsia="Century Schoolbook L" w:cs="Century Schoolbook L" w:ascii="Calibri Light" w:hAnsi="Calibri Light"/>
                <w:sz w:val="24"/>
                <w:szCs w:val="24"/>
              </w:rPr>
              <w:t>№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16"/>
                <w:szCs w:val="16"/>
              </w:rPr>
              <w:t>Количество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16"/>
                <w:szCs w:val="16"/>
              </w:rPr>
              <w:t>Количество часов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16"/>
                <w:szCs w:val="16"/>
              </w:rPr>
              <w:t>ед. изм.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16"/>
                <w:szCs w:val="16"/>
              </w:rPr>
              <w:t>Цена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16"/>
                <w:szCs w:val="16"/>
              </w:rPr>
              <w:t>Сумма</w:t>
            </w:r>
          </w:p>
        </w:tc>
      </w:tr>
      <w:tr>
        <w:trPr>
          <w:trHeight w:val="340" w:hRule="atLeast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 w:eastAsia="Times New Roman" w:cs="Century Schoolbook L"/>
                <w:color w:val="auto"/>
                <w:lang w:val="ru-RU" w:eastAsia="zh-CN" w:bidi="ar-SA"/>
              </w:rPr>
            </w:pPr>
            <w:r>
              <w:rPr>
                <w:rFonts w:eastAsia="Times New Roman" w:cs="Century Schoolbook L" w:ascii="Calibri Light" w:hAnsi="Calibri Light"/>
                <w:color w:val="auto"/>
                <w:lang w:val="ru-RU" w:eastAsia="zh-CN" w:bidi="ar-SA"/>
              </w:rPr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Calibri Light" w:hAnsi="Calibri Light"/>
              </w:rPr>
            </w:pPr>
            <w:r>
              <w:rPr>
                <w:rFonts w:eastAsia="Times New Roman" w:cs="Century Schoolbook L"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ar-SA"/>
              </w:rPr>
              <w:t>Цена консультации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eastAsia="Times New Roman" w:cs="Century Schoolbook L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Century Schoolbook L" w:ascii="Calibri Light" w:hAnsi="Calibri Light"/>
                <w:color w:val="auto"/>
                <w:sz w:val="20"/>
                <w:szCs w:val="20"/>
                <w:lang w:val="ru-RU" w:eastAsia="zh-CN" w:bidi="ar-SA"/>
              </w:rPr>
              <w:t>1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eastAsia="Times New Roman" w:cs="Century Schoolbook L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Century Schoolbook L" w:ascii="Calibri Light" w:hAnsi="Calibri Light"/>
                <w:color w:val="auto"/>
                <w:sz w:val="20"/>
                <w:szCs w:val="20"/>
                <w:lang w:val="ru-RU" w:eastAsia="zh-CN" w:bidi="ar-SA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 w:eastAsia="Times New Roman" w:cs="Century Schoolbook L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Century Schoolbook L" w:ascii="Calibri Light" w:hAnsi="Calibri Light"/>
                <w:color w:val="auto"/>
                <w:sz w:val="24"/>
                <w:szCs w:val="24"/>
                <w:lang w:val="ru-RU" w:eastAsia="zh-CN" w:bidi="ar-SA"/>
              </w:rPr>
              <w:t>шт</w:t>
            </w:r>
            <w:r>
              <w:rPr>
                <w:rFonts w:eastAsia="Times New Roman" w:cs="Century Schoolbook L" w:ascii="Calibri Light" w:hAnsi="Calibri Light"/>
                <w:color w:val="auto"/>
                <w:sz w:val="24"/>
                <w:szCs w:val="24"/>
                <w:lang w:val="ru-RU" w:eastAsia="zh-CN" w:bidi="ar-SA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3</w:t>
            </w:r>
            <w:r>
              <w:rPr>
                <w:rFonts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000</w:t>
            </w:r>
            <w:r>
              <w:rPr>
                <w:rFonts w:ascii="Calibri Light" w:hAnsi="Calibri Light"/>
                <w:b/>
                <w:bCs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000</w:t>
            </w:r>
            <w:r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w="6736" w:type="dxa"/>
            <w:gridSpan w:val="4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113"/>
              <w:jc w:val="right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  <w:t>Итого: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113"/>
              <w:jc w:val="right"/>
              <w:rPr>
                <w:rFonts w:ascii="Calibri Light" w:hAnsi="Calibri Light" w:cs="Century Schoolbook L"/>
                <w:b/>
                <w:sz w:val="24"/>
                <w:szCs w:val="24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eastAsia="Times New Roman" w:cs="Century Schoolbook L"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ar-SA"/>
              </w:rPr>
              <w:t>3</w:t>
            </w:r>
            <w:r>
              <w:rPr>
                <w:rFonts w:eastAsia="Times New Roman" w:cs="Century Schoolbook L" w:ascii="Calibri Light" w:hAnsi="Calibri Light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ar-SA"/>
              </w:rPr>
              <w:t>000</w:t>
            </w:r>
            <w:r>
              <w:rPr>
                <w:rFonts w:eastAsia="Times New Roman" w:cs="Century Schoolbook L" w:ascii="Calibri Light" w:hAnsi="Calibri Light"/>
                <w:b/>
                <w:bCs/>
                <w:color w:val="auto"/>
                <w:sz w:val="24"/>
                <w:szCs w:val="24"/>
                <w:lang w:val="ru-RU" w:eastAsia="zh-CN" w:bidi="ar-SA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w="673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113"/>
              <w:jc w:val="right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  <w:t>В том числе НДС (18%)</w:t>
            </w:r>
          </w:p>
        </w:tc>
        <w:tc>
          <w:tcPr>
            <w:tcW w:w="2624" w:type="dxa"/>
            <w:gridSpan w:val="4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113"/>
              <w:jc w:val="right"/>
              <w:rPr>
                <w:rFonts w:ascii="Calibri Light" w:hAnsi="Calibri Light" w:cs="Century Schoolbook L"/>
                <w:b/>
                <w:sz w:val="24"/>
                <w:szCs w:val="24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24"/>
                <w:szCs w:val="24"/>
              </w:rPr>
              <w:t>--</w:t>
            </w:r>
          </w:p>
        </w:tc>
      </w:tr>
      <w:tr>
        <w:trPr>
          <w:trHeight w:val="340" w:hRule="atLeast"/>
        </w:trPr>
        <w:tc>
          <w:tcPr>
            <w:tcW w:w="6736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113"/>
              <w:jc w:val="right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  <w:t>Всего (с учетом НДС)</w:t>
            </w:r>
          </w:p>
        </w:tc>
        <w:tc>
          <w:tcPr>
            <w:tcW w:w="2624" w:type="dxa"/>
            <w:gridSpan w:val="4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113"/>
              <w:jc w:val="right"/>
              <w:rPr>
                <w:rFonts w:ascii="Calibri Light" w:hAnsi="Calibri Light" w:cs="Century Schoolbook L"/>
                <w:b/>
                <w:sz w:val="24"/>
                <w:szCs w:val="24"/>
              </w:rPr>
            </w:pPr>
            <w:r>
              <w:rPr>
                <w:rFonts w:cs="Century Schoolbook L" w:ascii="Calibri Light" w:hAnsi="Calibri Light"/>
                <w:b/>
                <w:sz w:val="24"/>
                <w:szCs w:val="24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 Light" w:hAnsi="Calibri Light"/>
              </w:rPr>
            </w:pPr>
            <w:r>
              <w:rPr>
                <w:rFonts w:cs="Century Schoolbook L" w:ascii="Calibri Light" w:hAnsi="Calibri Light"/>
                <w:sz w:val="24"/>
                <w:szCs w:val="24"/>
              </w:rPr>
              <w:t>--</w:t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cs="Century Schoolbook L"/>
          <w:sz w:val="24"/>
          <w:szCs w:val="24"/>
        </w:rPr>
      </w:pPr>
      <w:r>
        <w:rPr>
          <w:rFonts w:cs="Century Schoolbook L" w:ascii="Calibri Light" w:hAnsi="Calibri Ligh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 Light" w:hAnsi="Calibri Light"/>
        </w:rPr>
      </w:pPr>
      <w:r>
        <w:rPr/>
      </w:r>
    </w:p>
    <w:p>
      <w:pPr>
        <w:pStyle w:val="Normal"/>
        <w:bidi w:val="0"/>
        <w:spacing w:lineRule="auto" w:line="240" w:before="0" w:after="0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 xml:space="preserve">Оплату можно произвести по </w:t>
      </w:r>
      <w:r>
        <w:rPr>
          <w:rFonts w:ascii="Calibri Light" w:hAnsi="Calibri Light"/>
          <w:lang w:val="en-US"/>
        </w:rPr>
        <w:t>qr</w:t>
      </w:r>
    </w:p>
    <w:p>
      <w:pPr>
        <w:pStyle w:val="Normal"/>
        <w:bidi w:val="0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717165" cy="27171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40" w:before="0" w:after="0"/>
        <w:jc w:val="both"/>
        <w:rPr>
          <w:rFonts w:ascii="Calibri Light" w:hAnsi="Calibri Light"/>
        </w:rPr>
      </w:pPr>
      <w:r>
        <w:rPr>
          <w:rFonts w:ascii="Calibri Light" w:hAnsi="Calibri Light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993" w:right="424" w:gutter="0" w:header="0" w:top="814" w:footer="713" w:bottom="12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 Ligh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 Light" w:hAnsi="Calibri Light"/>
        <w:b/>
        <w:sz w:val="14"/>
        <w:szCs w:val="14"/>
      </w:rPr>
    </w:pPr>
    <w:r>
      <w:rPr>
        <w:rFonts w:ascii="Calibri Light" w:hAnsi="Calibri Light"/>
        <w:b/>
        <w:sz w:val="14"/>
        <w:szCs w:val="14"/>
      </w:rPr>
    </w:r>
  </w:p>
  <w:p>
    <w:pPr>
      <w:pStyle w:val="Footer"/>
      <w:rPr>
        <w:rFonts w:ascii="Calibri Light" w:hAnsi="Calibri Light"/>
        <w:sz w:val="14"/>
        <w:szCs w:val="14"/>
      </w:rPr>
    </w:pPr>
    <w:r>
      <w:rPr>
        <w:rFonts w:ascii="Calibri Light" w:hAnsi="Calibri Light"/>
        <w:sz w:val="14"/>
        <w:szCs w:val="1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 Light" w:hAnsi="Calibri Light"/>
        <w:b/>
        <w:sz w:val="14"/>
        <w:szCs w:val="14"/>
      </w:rPr>
    </w:pPr>
    <w:r>
      <w:rPr>
        <w:rFonts w:ascii="Calibri Light" w:hAnsi="Calibri Light"/>
        <w:b/>
        <w:sz w:val="14"/>
        <w:szCs w:val="14"/>
      </w:rPr>
    </w:r>
  </w:p>
  <w:p>
    <w:pPr>
      <w:pStyle w:val="Footer"/>
      <w:rPr>
        <w:rFonts w:ascii="Calibri Light" w:hAnsi="Calibri Light"/>
        <w:sz w:val="14"/>
        <w:szCs w:val="14"/>
      </w:rPr>
    </w:pPr>
    <w:r>
      <w:rPr>
        <w:rFonts w:ascii="Calibri Light" w:hAnsi="Calibri Light"/>
        <w:sz w:val="14"/>
        <w:szCs w:val="14"/>
      </w:rPr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087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rsid w:val="00401f73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qFormat/>
    <w:rsid w:val="00e515a9"/>
    <w:rPr>
      <w:rFonts w:ascii="Times New Roman" w:hAnsi="Times New Roman" w:eastAsia="Times New Roman" w:cs="Times New Roman"/>
      <w:sz w:val="24"/>
      <w:szCs w:val="20"/>
    </w:rPr>
  </w:style>
  <w:style w:type="character" w:styleId="Apple-converted-space" w:customStyle="1">
    <w:name w:val="apple-converted-space"/>
    <w:basedOn w:val="DefaultParagraphFont"/>
    <w:qFormat/>
    <w:rsid w:val="00e515a9"/>
    <w:rPr/>
  </w:style>
  <w:style w:type="character" w:styleId="Databind" w:customStyle="1">
    <w:name w:val="databind"/>
    <w:basedOn w:val="DefaultParagraphFont"/>
    <w:qFormat/>
    <w:rsid w:val="00e515a9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04387e"/>
    <w:rPr>
      <w:sz w:val="22"/>
      <w:szCs w:val="22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4387e"/>
    <w:rPr>
      <w:sz w:val="22"/>
      <w:szCs w:val="22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203e5"/>
    <w:rPr>
      <w:rFonts w:ascii="Segoe UI" w:hAnsi="Segoe UI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sid w:val="00401f73"/>
    <w:rPr>
      <w:rFonts w:ascii="Times New Roman" w:hAnsi="Times New Roman"/>
      <w:b/>
      <w:bCs/>
      <w:kern w:val="2"/>
      <w:sz w:val="48"/>
      <w:szCs w:val="48"/>
    </w:rPr>
  </w:style>
  <w:style w:type="character" w:styleId="Strong">
    <w:name w:val="Strong"/>
    <w:basedOn w:val="DefaultParagraphFont"/>
    <w:uiPriority w:val="22"/>
    <w:qFormat/>
    <w:rsid w:val="00401f73"/>
    <w:rPr>
      <w:b/>
      <w:bCs/>
    </w:rPr>
  </w:style>
  <w:style w:type="character" w:styleId="Hyperlink">
    <w:name w:val="Hyperlink"/>
    <w:basedOn w:val="DefaultParagraphFont"/>
    <w:uiPriority w:val="99"/>
    <w:unhideWhenUsed/>
    <w:rsid w:val="00bc0299"/>
    <w:rPr>
      <w:color w:val="0000FF"/>
      <w:u w:val="single"/>
    </w:rPr>
  </w:style>
  <w:style w:type="character" w:styleId="Blk" w:customStyle="1">
    <w:name w:val="blk"/>
    <w:basedOn w:val="DefaultParagraphFont"/>
    <w:qFormat/>
    <w:rsid w:val="004702f0"/>
    <w:rPr/>
  </w:style>
  <w:style w:type="character" w:styleId="Style17">
    <w:name w:val="Маркеры списка"/>
    <w:qFormat/>
    <w:rPr>
      <w:rFonts w:ascii="OpenSymbol" w:hAnsi="OpenSymbol" w:eastAsia="OpenSymbol" w:cs="OpenSymbol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unhideWhenUsed/>
    <w:rsid w:val="00e515a9"/>
    <w:pPr>
      <w:spacing w:lineRule="auto" w:line="240" w:before="0" w:after="0"/>
      <w:ind w:firstLine="720"/>
      <w:jc w:val="both"/>
    </w:pPr>
    <w:rPr>
      <w:rFonts w:ascii="Times New Roman" w:hAnsi="Times New Roman"/>
      <w:sz w:val="24"/>
      <w:szCs w:val="20"/>
    </w:rPr>
  </w:style>
  <w:style w:type="paragraph" w:styleId="Pstyle1" w:customStyle="1">
    <w:name w:val="pstyle1"/>
    <w:basedOn w:val="Normal"/>
    <w:qFormat/>
    <w:rsid w:val="00e515a9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04fb"/>
    <w:pPr>
      <w:spacing w:before="0" w:after="200"/>
      <w:ind w:hanging="0" w:left="720"/>
      <w:contextualSpacing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0438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0438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203e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enter1" w:customStyle="1">
    <w:name w:val="center1"/>
    <w:basedOn w:val="Normal"/>
    <w:qFormat/>
    <w:rsid w:val="00401f73"/>
    <w:pPr>
      <w:spacing w:lineRule="auto" w:line="240" w:beforeAutospacing="1" w:afterAutospacing="1"/>
      <w:jc w:val="center"/>
    </w:pPr>
    <w:rPr>
      <w:rFonts w:ascii="Times New Roman" w:hAnsi="Times New Roman"/>
      <w:sz w:val="24"/>
      <w:szCs w:val="24"/>
    </w:rPr>
  </w:style>
  <w:style w:type="paragraph" w:styleId="ConsPlusNonformat" w:customStyle="1">
    <w:name w:val="ConsPlusNonformat"/>
    <w:uiPriority w:val="99"/>
    <w:qFormat/>
    <w:rsid w:val="000622e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zh-CN" w:bidi="ar-SA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oto Sans CJK SC Regular" w:cs="FreeSans"/>
      <w:color w:val="00000A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b1c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5D9A-E2E9-4CDD-8097-41F834B6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LibreOffice/24.2.0.3$Windows_X86_64 LibreOffice_project/da48488a73ddd66ea24cf16bbc4f7b9c08e9bea1</Application>
  <AppVersion>15.0000</AppVersion>
  <Pages>1</Pages>
  <Words>94</Words>
  <Characters>767</Characters>
  <CharactersWithSpaces>837</CharactersWithSpaces>
  <Paragraphs>27</Paragraphs>
  <Company>Office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2017-04-30T18:07:00Z</dcterms:created>
  <dc:creator>Tanya</dc:creator>
  <dc:description/>
  <dc:language>ru-RU</dc:language>
  <cp:lastModifiedBy/>
  <cp:lastPrinted>2026-02-18T10:18:15Z</cp:lastPrinted>
  <dcterms:modified xsi:type="dcterms:W3CDTF">2026-02-18T10:22:09Z</dcterms:modified>
  <cp:revision>37</cp:revision>
  <dc:subject/>
  <dc:title>Не знаете как поблагодарить? Просто рассказывайте о нас другим - оставляйте ссылки на наш сайт (http://lawdocument.ru) в социальных сетях, на форумах, сайтах. Нажмите два раза, чтобы удалить надпись.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